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山东省渔业港口和渔业船舶管理条例</w:t>
      </w:r>
    </w:p>
    <w:p>
      <w:r>
        <w:t>第一章　总则第二章　渔业港口管理第三章　渔业船舶管理第四章　渔业安全生产管理第五章　法律责任第六章　附则 　　于2006年9月29日经山东省第十届人民代表大会常务委员会第二十三次会议通过，现予公布，自2007年1月1日起施行。　　山东省人民代表大会常务委员会　　2006年9月29日第一章　总则　　第一条　为了加强渔业港口和渔业船舶管理，保护渔业港口和渔业船舶所有者和经营者的合法权益，保障公民人身和财产安全，促进渔业经济可持续发展，根据有关法律、法规，结合本省实际，制定本条例。　　第二条　在本省行政区域及沿海水域从事渔业港口规划、建设、经营和渔业船舶设计、制造、改造、修理、使用等活动的，应当遵守本条例。　　第三条　县级以上人民政府渔业行政主管部门负责本行政区域及沿海水域渔业港口和渔业船舶的管理工作。渔政、渔港监督、渔业船舶检验机构按照国家和省有关规定，对渔业港口和渔业船舶实施具体监督管理。　　发展改革、经贸、公安、财政、交通、信息产业、工商行政、安全生产监督、环境保护、气象、海事等行政主管部门，按照职责分工，做好渔业港口和渔业船舶管理的相关工作。　　第四条　渔业港口和渔业船舶管理，应当遵循安全、规范、高效、便民的原则。　　第五条　县级以上人民政府应当支持渔业港口建设和渔业船舶设计、制造的科学技术研究，鼓励新技术、新工艺和新材料的推广应用。　　县级以上人民政府渔业行政主管部门应当建立健全渔业港口和渔业船舶管理信息系统，提高安全生产管理水平。第二章　渔业港口管理　　第六条　省人民政府渔业行政主管部门应当根据国家渔业港口布局规划及本省经济和社会发展的需要，会同省发展改革、交通、水利、建设、国土资源、环境保护、海事等部门编制全省渔业港口布局规划，报省人民政府批准后实施。　　渔业港口布局规划应当体现合理利用岸线资源的原则，符合海洋功能区划、海域使用规划、土地利用总体规划和城乡规划，并与港口布局规划、防洪规划等相衔接。　　第七条　渔业港口建设应当符合全省渔业港口布局规划，并严格执行国家和省有关标准和技术规范。　　渔业港口的环境保护设施和安全设施，应当与渔业港口主体工程同时设计、同时施工、同时投入使用。　　第八条　县级以上人民政府应当将渔业港口建设纳入当地国民经济和社会发展计划，安排相应的建设资金，并组织建设水上、陆上配套设施。　　鼓励社会力量投资渔业港口建设。　　第九条　渔业港口由省人民政府渔业行政主管部门会同有关部门认定，经省人民政府批准后，向社会公布。　　渔业港口使用的海域、土地应当依法办理权属登记。任何单位和个人不得擅自改变渔业港口的性质和功能；确需改变的，应当经省人民政府渔业行政主管部门同意，并由占用者给予相应补偿或者新建同等规模和功能的渔港。　　第十条　渔业港口所在地的县级人民政府渔业行政主管部门应当组织制定渔业港口管理章程，经本级人民政府批准后，向社会公布。　　第十一条　从事渔业港口经营的，应当向渔业港口所在地的县级人民政府渔业行政主管部门申请渔业港口经营许可。　　取得渔业港口经营许可，应当符合下列条件：　　（一）依法成立渔业港口经营组织；　　（二）有与经营业务和安全生产相适应的设施、设备和专业从业人员；　　（三）法律、法规规定的其他条件。　　第十二条　县级人民政府渔业行政主管部门应当自受理渔业港口经营许可申请之日起五日内报设区的市人民政府渔业行政主管部门审核。设区的市人民政府渔业行政主管部门应当在十五日内完成审核，符合条件的，颁发渔业港口经营许可证；不符合条件的，应当书面告知申请人并说明理由。　　本条例施行前已经投入使用的渔业港口，其经营者应当在本条例实施后一年内依照本条例规定取得渔业港口经营许可证。　　第十三条　从事渔业港口经营的，必须遵守国家法律、法规和有关渔业港口作业规则，维护和保养渔业港口设施，保障渔业港口设施的正常运行。　　渔业港口经营者应当为客户提供公平服务，并在其经营场所公布收费依据、收费项目和收费标准。　　船舶因防台风、防风暴潮等紧急情形需要进入渔业港口避险的，渔业港口经营者应当接纳并为其提供便利。　　第十四条　渔业港口所有者或者经营者应当建立与渔业港口功能和规模相适应的消防组织，配备相应的消防设施。　　船舶在渔业港口水域内停泊，应当留有紧急疏散通道，并按规定安排值班人员。　　在渔业港口范围外从事工程建设项目或者其他活动可能导致港区淤浅、水文变化或者危及渔业港口安全的，应当采取有效的防护措施。　　第十五条　船舶在渔业港口水域内发生油类、油类混合物及其他有毒、有害物质泄露造成水域污染的，应当立即采取措施，控制和消除污染，并向渔港监督机构报告，接受其调查处理。　　未经渔港监督机构批准，不得在渔业港口水域内从事除锈、油漆等可能污染水域环境的作业活动。　　禁止向渔业港口水域内倾倒淤泥、垃圾和排放油类、含油混合物以及其他有毒、有害物质。第三章　渔业船舶管理　　第十六条　从事渔业船舶设计、制造、改造、修理活动的单位，应当按照国家规定进行资格认定，取得相应的资格证书。　　禁止无资格证书或者超出资格证书核定的等级和范围从事渔业船舶的设计、制造、改造、修理活动。　　第十七条　从事渔业船舶制造、改造活动的单位，必须按照渔业船舶检验机构批准的设计图纸、技术文件制造、改造渔业船舶，并遵守国家渔业船舶技术规则。　　制造、改造捕捞渔业船舶的，应当持有省以上渔业行政主管部门核发的渔业船网工具指标批准书。　　第十八条　从事渔业船舶制造、改造、修理活动的单位或者渔业船舶所有者、经营者，不得有下列行为：　　（一）擅自变更渔业船舶主机功率；　　（二）擅自改变渔业船舶压载质量；　　（三）擅自安装配备水产品采集和捕捞潜水设备；　　（四）使用未经渔业船舶检验机构检验合格的拆船钢板、旧机电设备等制造、改造、修理渔业船舶；　　（五）法律、法规禁止的其他行为。　　第十九条　渔业船舶所有者或者经营者应当按照规定的时间向渔业船舶检验机构申报检验；逾期六个月未申报检验的，渔业船舶检验机构应当注销其渔业船舶检验证书。　　渔业船舶上坞修理按规定应当申报检验的，必须经渔业船舶检验机构检验合格后，渔业船舶修理单位方可允许其下水作业。　　非专业远洋渔业船舶转到国内从事渔业捕捞生产的，其所有者或者经营者应当凭渔业船网工具指标批准书或者渔业捕捞许可证向渔业船舶检验机构申报检验。　　第二十条　渔业船舶从事水产品捕捞演示、养殖演示等娱乐性渔业活动的，应当向渔业船舶检验机构申报临时检验；经检验合格后，方可按照规定的作业方式、期限、水域、时间、气象条件作业。　　第二十一条　渔业船舶的船名、船号应当按照有关规定刷写、悬挂，不得遮盖、涂改、伪造。渔业船舶证件和船员证件必须随船携带，不得涂改、伪造、冒用或者出借。　　渔业船舶应当逐步推广使用电子证件，电子证件与纸质证件具有同等法律效力。　　第二十二条　渔业船舶应当按照国家规定申请办理所有权、国籍登记。登记内容发生变更的，渔业船舶所有者应当在三十日内按照国家规定申请办理变更登记。　　按照国家规定，渔业船舶所有权证书和登记（国籍）证书应当注销的，渔业船舶所有者应当在法定事实发生之日起三十日内向渔港监督机构申请办理注销登记；逾期不申请的，渔港监督机构应当予以公告。公告三十日届满后，由渔港监督机构注销该渔业船舶的所有权证书和登记（国籍）证书。　　第二十三条　渔业船舶应当按照国家和省有关规定配备合格的船员及消防、救生等安全设备。渔业船舶的消防、救生等安全设备以及易燃、易爆等危险物品必须按照规定存放。不得在甲板上或者驾驶室顶部放置影响渔业船舶安全的物品。　　第二十四条　船舶进出渔业港口，必须按照国家和省有关规定向渔港监督机构申请办理签证，并接受监督检查。　　渔业港口水域外的渔业船舶，应当接受渔政监督管理机构的安全监督检查。　　渔政、渔港监督机构在监督检查过程中，发现渔业船舶涉嫌从事走私、贩毒、偷渡等违法犯罪行为的，应当及时移送有关机关进行处理。　　第二十五条　报废的渔业船舶必须按照国家和省有关规定以拆解、销毁等方式进行处理。严禁使用按照规定应当报废的渔业船舶继续作业。　　县级人民政府渔业行政主管部门负责报废渔业船舶处理的监督检查工作，并出具渔业船舶报废证明。第四章　渔业安全生产管理　　第二十六条　各级人民政府应当加强对渔业安全生产工作的领导，研究制定渔业安全生产预警预报体系和应急救援体系建设规划，建立健全渔业生产安全事故行政责任追究制度，并组织实施。　　县级以上人民政府渔业行政主管部门及渔政、渔港监督、渔业船舶检验机构应当依法对渔业港口和渔业船舶安全生产实施监督管理。　　县级以上人民政府及其渔业行政主管部门的主要负责人，是本行政区域、本部门职责范围内渔业安全生产的第一责任人，对渔业安全生产工作全面负责；其他负责人对分管范围内的渔业安全生产工作具体负责。　　村民委员会、居民委员会、渔业经济组织应当配备渔业安全生产协管员，认真落实渔业安全生产各项规章制度。渔业安全生产协管员应当具备相应的安全生产知识和管理能力。　　第二十七条　渔业港口经营者全面负责渔业港口的安全生产。　　渔业船舶经营者全面负责渔业船舶的安全生产；船长直接负责渔业船舶的安全生产。　　渔业养殖经营者全面负责渔业养殖的安全生产。　　第二十八条　渔业船舶船员必须经过专业培训，取得相应的渔业船员适任证书、专业基础训练合格证书后，方可上岗作业。　　第二十九条　渔业港口经营者、渔业船舶经营者应当保障渔业安全生产投入，不得强迫从业人员违规或者冒险作业。　　渔业船舶经营者不得雇佣未取得相应的渔业船员适任证书、专业基础训练合格证书的人员上船作业。　　第三十条　渔业船舶船员在渔业船舶航行、作业和停泊过程中，应当严格遵守避碰规则、安全操作规程和值班守则。临水作业时，必须穿着救生衣。　　渔业船舶不得超过核定的航区或者抗风等级航行和作业。　　第三十一条　渔业船舶发生事故或者遇险的，应当立即向水上搜救机构、渔业行政主管部门或者渔政、渔港监督机构报告；接到报告的单位，必须迅速核实情况，组织救助，同时向当地人民政府及有关部门通报。　　渔业船舶之间或者非渔业船舶与渔业船舶之间发生碰撞事故的，在不严重危及自身安全的前提下，当事船舶应当及时救助遇险人员，接受调查处理。对逃逸的船舶，渔港监督机构或者海事部门应当及时查处。　　第三十二条　县级以上人民政府应当安排专项资金用于遇险渔业船舶及人员的救助工作。　　第三十三条　县级以上人民政府渔业行政主管部门应当按照国家和省有关无线电管理规定，在无线电管理机构的指导下，负责渔业海岸电台的统一规划布局和渔业船舶电台的管理。　　渔业无线电岸台（站）应当及时掌握并传递渔业船舶安全信息，为渔业安全生产提供服务。　　机动渔业船舶应当安装安全救助信息系统终端设备，并保证设备的正常运行。　　第三十四条　县级以上人民政府应当采取措施，鼓励、支持、引导从事渔业生产的单位和个人加入渔业专业合作经济组织和非商业性渔业互助保障组织。　　渔业船舶的所有者或者经营者应当依法为渔业从业人员办理工伤保险。　　鼓励渔业船舶的所有者或者经营者办理责任保险。第五章　法律责任　　第三十五条　违反本条例规定，未按渔业港口布局规划进行渔业港口建设的，由省人民政府渔业行政主管部门责令限期改正，给予警告；情节严重的，并处以三万元以上十万元以下的罚款。　　第三十六条　违反本条例规定，未取得渔业港口经营许可证从事渔业港口经营的，由设区的市人民政府渔业行政主管部门责令其停止违法经营，没收违法所得，并处以二万元以上十万元以下的罚款。　　第三十七条　违反本条例规定，有下列行为之一的，由省人民政府渔业行政主管部门或者其委托的渔业船舶检验机构责令限期改正，没收违法所得，并按下列规定处以罚款：　　（一）无资格证书或者超出资格证书核定的等级和范围从事渔业船舶的设计、制造、改造、修理活动的，处以二万元以上十万元以下的罚款；　　（二）使用未经批准的渔业船舶设计图纸、技术文件制造、改造渔业船舶的，处以一万元以上五万元以下的罚款；　　（三）无渔业船网工具指标批准书，制造、改造捕捞渔业船舶的，处以五千元以上二万元以下的罚款。　　第三十八条　违反本条例规定，有下列行为之一的，由渔业船舶检验机构责令限期改正，给予警告，并处以五百元以上五千元以下的罚款：　　（一）擅自变更渔业船舶主机功率的；　　（二）擅自改变渔业船舶压载质量的；　　（三）擅自安装配备水产品采集和捕捞潜水设备的；　　（四）使用未经渔业船舶检验机构检验合格的拆船钢板、旧机电设备等制造、改造、修理渔业船舶的；　　（五）渔业船舶上坞修理按规定应当申报检验而未经检验合格，渔业船舶修理单位允许其下水作业的。　　第三十九条　违反本条例规定，渔业船舶所有者或者经营者有下列行为之一的，由渔政、渔港监督机构责令限期改正，给予警告，并按下列规定处以罚款：　　（一）未经渔业船舶检验机构检验合格，从事水产品捕捞演示、养殖演示等娱乐性渔业活动的，处以五千元以上二万元以下的罚款；　　（二）渔业船舶的船名、船号未按规定刷写、悬挂，或者遮盖、涂改、伪造的，处以五百元以上二千元以下的罚款；　　（三）未按规定处理报废的渔业船舶的，处以五千元以上三万元以下的罚款；　　（四）机动渔业船舶未按规定安装安全救助信息系统终端设备或者不能保证设备正常运行的，处以一千元以上五千元以下的罚款；　　（五）渔业船舶经营者雇佣未取得相应的渔业船员适任证书、专业基础训练合格证书的人员上船作业的，按每雇佣一人五百元的标准处以罚款。　　第四十条　渔业船舶船员在航行、作业和停泊过程中，违反渔业安全生产管理规定操作的，由渔政、渔港监督机构责令改正，给予警告；情节严重的，并处以五百元以上五千元以下的罚款。　　第四十一条　阻碍渔业行政主管部门或者渔政、渔港监督、渔业船舶检验机构依法执行公务的，由公安机关依照《中华人民共和国治安管理处罚法》的规定处理；构成犯罪的，依法追究刑事责任。　　拒绝接受渔业行政主管部门及渔政、渔港监督、渔业船舶检验机构依法进行安全检查或者拒不执行禁止离港、责令离港、停航、改航、停止作业等行政决定的，渔业行政主管部门或者渔政、渔港监督、渔业船舶检验机构的执法人员在报经本单位负责人批准后，可以暂扣其渔业船舶或者船上物品，并应当在七日内及时作出处理决定。　　第四十二条　渔业行政主管部门、渔政、渔港监督、渔业船舶检验机构及其工作人员有下列行为之一的，依法给予行政处分；构成犯罪的，依法追究刑事责任：　　（一）不依法核发渔业港口经营许可证的；　　（二）不依法实施渔业船舶检验的；　　（三）不依法办理渔业船舶所有权、国籍登记或者变更登记的；　　（四）不履行监督检查职责或者发现违法行为不予查处的；　　（五）对遇险渔业船舶及人员不及时组织施救，造成严重后果的；　　（六）有其他玩忽职守、滥用职权、徇私舞弊行为的。第六章　附则　　第四十三条　本条例下列用语的含义是：　　（一）渔业港口，是指专门为渔业生产服务和供渔业船舶停泊、避风、装卸渔获物、补充渔需物资的人工港口或者自然港湾，包括综合性港口中渔业专用的码头、渔业专用的水域和渔业船舶专用的锚地；　　（二）渔业船舶，是指从事渔业生产的船舶以及为渔业生产服务的船舶，包括捕捞船、养殖船、冷藏加工船、油船、供应船、渔业指导船、科研调查船、教学实习船、渔港工程船、拖轮、交通船、驳船、渔政船和渔监船等。　　第四十四条　本条例自2007年1月1日起施行。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