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最高人民法院关于由别人代为起草而以个人名义发表的会议讲话作品其著作权（版权）应归个人所有的批复</w:t>
      </w:r>
    </w:p>
    <w:p>
      <w:r>
        <w:t>　　上海市高级人民法院：　　你院（１９８８）沪高民他字第３号《关于金文明与罗竹风著作权纠纷案的请示报告》收悉。经研究并征求有关部门意见，答复如下：　　《汉语大词典》主编罗竹风，在中国语言学会成立大会上关于介绍《汉语大词典》编纂工作进展情况的发言稿，虽然是由《汉语大词典》编纂处工作人员金文明等四人分头执笔起草，但他们在起草时就明确是为罗竹风个人发言作准备的；罗竹风也是以主编身份组织、主持拟定发言提纲，并自行修改定稿，嗣后以其个人名义在大会上作发言。因此，罗竹风的发言稿不属于共同创作，其著作权（版权）应归罗竹风个人所有。罗竹风同意在其他刊物署名刊载发言稿全文，不构成侵害他人著作权。对金文明等人在执笔起草发言稿中付出的劳动，罗竹风在获得稿酬后，可给予适当的劳务报酬。　　此复　　1988年6月9日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