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关于上级人民法院发现下级人民法院对没有严重妨害民事诉讼行为的当事人采取的强制措施能否纠正问题的批复</w:t>
      </w:r>
    </w:p>
    <w:p>
      <w:r>
        <w:t>　　江苏省高级人民法院：　　你院苏法民［１９８５］１３７号请示收悉。关于上级人民法院发现下级人民法院对没有严重妨害民事诉讼行为的当事人采取的拘留强制措施，能否纠正和纠正的方法问题，经我们研究认为：根据人民法院组织法关于下级人民法院的审判工作受上级人民法院监督的规定，上级人民法院如果发现下级人民法院采取拘留强制措施不当时，应及时予以纠正。纠正的方法，可以口头或者书面通知下级人民法院纠正，也可以使用决定书，撤销下级人民法院的拘留决定，解除强制措施。　　此复　　一九八六年四月二日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