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最高人民法院关于开展植物新品种纠纷案件审判工作的通知</w:t>
      </w:r>
    </w:p>
    <w:p>
      <w:r>
        <w:t>　　各省、自治区、直辖市高级人民法院，解放军军事法院，新疆维吾尔自治区高级人民法院生产建设兵团分院：　　《中华人民共和国植物新品种保护条例》已于１９９７年１０月１日起施行。１９９９年４月２３日我国正式加入“国际植物新品种保护联盟（ＵＰＯＶ）”，承诺履行该联盟公约义务。１９９９年６月１６日和８月１０日，《中华人民共和国植物新品种保护条例实施细则》的农业部分和林业部分也已经分别发布施行。农业部、国家林业局按照职责分工，已从１９９９年４月２３日起受理国内外植物新品种权申请，并已对符合条件的申请授予了植物新品种权。对植物新品种权的司法保护，是国家法律赋予人民法院的一项新的审判职能，是人民法院知识产权审判工作的又一个新的领域。做好这项审判工作将有利于建立我国自己的植物新品种优势，为农业、林业的快速发展提供有力的司法保障。　　为确保人民法院依法受理和公正审判涉久植物新品种保护的纠纷案件，最高人民法院发布了《关于审理植物新品种纠纷案件的若干问题的解释》。现将有关问题通知如下：　　一、审判植物新品种纠纷案件是人民法院知识产权审判的一项新的工作，各高、中级人民法院要组织有关审判人员，认真学习和研究植物新品种保护国际公约和植物新品种保护条例、实施细则，以及最高人民法院的司法解释，熟悉、掌握相关的法学理论和专业知识，积极开展该领域的内外业务交流，及时总结审判经验，努力提高审判人员的业务素质和执法水平。　　二、涉及植物新品种的纠纷案件，属于知识产权纠纷案件类别，应当按照最高人民法院法发［２０００］３０号文件的规定，由相关的审判业务庭办理。　　三、要主动与有关行政主管机关沟通情况，积极开展有关植物新品种纠纷的调研工作。对于社会影响重大、案情复杂、适用法律难度大的案件，要在查明事实的基础上，及时向最高人民法院通报情况。涉及植物新品种纠纷案件的终审裁决，应将法律文书及时报送最高人民法院民事审判第三庭。　　２００１年２月５日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