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最高人民法院关于人民法院在审理涉及汇达资产托管有限责任公司清收、处置不良资产所形成的案件时适用相关司法解释规定的通知</w:t>
      </w:r>
    </w:p>
    <w:p>
      <w:r>
        <w:t>　　各省、自治区，直辖市高级人民法院，解放军军事法院，新疆维吾尔自治区高级人民法院生产建设兵团分院：　　汇达资产托管有限责任公司（以下简称汇达资严公司）系经银监会、财政部、中国人民银行批准，于2005年8月1日成立的专门接收、管理和处置中国人民银行历史遗留的不良资产的国有资产管理公司，其前身是光大资产托管有限责任公司，现为中国信达资产管理公司的控股子公司。根据银监会“银监复[2005]148号”批复规定，汇达资产公司执行现行国有资产管理公司的有关政策和制度。为了确保汇达资产公司资产处置工作的顺利进行，降低该类不良资产处置的成本，现就与其民事诉讼相关的问题通知如下：　　人民法院在审理涉及汇达资产公司在清理、处置中国人民银行历史遗留的不良资产所形成的纠纷案件时，应同样适用最高人民法院就审理涉及金融资产管理公司处置国有不良贷款案件所发布的司法解释及有关答复、通知的规定。　　2006年10月30日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