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最高人民法院关于印发《全国法院审理金融犯罪案件工作座谈会纪要》的通知</w:t>
      </w:r>
    </w:p>
    <w:p>
      <w:r>
        <w:t>　　各省、自治区、直辖市高级人民法院，解放军军事法院，新疆维吾尔自治区高级人民法院生产建设兵团分院；全国地方各中级人民法院，各大单位军事法院，新疆生产建设兵团各中级法院：　　现将《全国法院审理金融犯罪案件工作座谈会纪要》印发，供参照执行。执行中有什么问题，请及时报告我院。　　2001年1月21日全国法院审理金融犯罪案件工作座谈会纪要　　为进一步加强人民法院对金融犯罪案件的审判工作，正确理解和适用刑法对金融犯罪的有关规定，更加准确有力地依法打击各种金融犯罪，最高人民法院于2000年9月20日至22日在湖南省长沙市召开了全国法院审理金融犯罪案件工作座谈会。各省、自治区、直辖市高级人民法院和解放军军事法院主管刑事审判工作的副院长、刑事审判庭庭长以及中国人民银行的代表参加了座谈会。最高人民法院副院长刘家琛在座谈会上做了重要讲话。　　座谈会总结交流了全国法院审理金融犯罪案件工作的情况和经验，研究讨论了刑法修订以来审理金融犯罪案件中遇到的有关具体适用法律的若干问题，对当前和今后一个时期人民法院审理金融犯罪案件工作提出了明确的要求和意见。纪要如下：　　一、座谈会认为，金融是现代经济的核心。随着改革开放的不断深入和社会主义市场经济体制的建立、完善，我国金融体制也发生了重大变革，金融业务大大扩展且日益多元化、国际化，各种现代化的金融手段和信用工具被普遍应用，金融已经广泛深刻地介入我国经济并在其中发挥着越来越重要的作用，成为国民经济的“血液循环系统”，是市场资源配置关系的主要形式和国家宏观调控经济的重要手段。金融的安全、有序、高效、稳健运行，对于经济发展、国家安全以及社会稳定至关重要。如果金融不稳定，势必会危及经济和社会的稳定，影响改革和发展的进程。保持金融的稳定和安全，必须加强金融法制建设，依法强化金融监管，规范金融秩序，依法打击金融领域内的各种违法犯罪活动。　　近年来，人民法院充分发挥刑事审判职能，依法严惩了一大批严重破坏金融管理秩序和金融诈骗的犯罪分子，为保障金融安全，防范和化解金融风险，发挥了重要作用。但是，金融犯罪的情况仍然是严重的。从法院受理案件的情况看，金融犯罪的数量在逐年增加；涉案金额越来越大；金融机构工作人员作案和内外勾结共同作案的现象突出；单位犯罪和跨国（境）、跨区域作案增多；犯罪手段趋向专业化、智能化，新类型犯罪不断出现；犯罪分子作案后大肆挥霍、转移赃款或携款外逃的情况时有发生，危害后果越来越严重。金融犯罪严重破坏社会主义市场经济秩序，扰乱金融管理秩序，危害国家信用制度，侵害公私财产权益，造成国家金融资产大量流失，有的地方还由此引发了局部性的金融风波和群体性事件，直接影响了社会稳定。必须清醒地看到，目前，我国经济体制中长期存在的一些矛盾和困难已经或正在向金融领域转移并积聚，从即将到来的新世纪开始，我国将进入加快推进现代化的新的发展阶段，随着经济的快速发展、改革的不断深化以及对外开放的进一步扩大，我国金融业在获得更大发展机遇的同时，也面临着维护金融稳定更加严峻的形势。依法打击各种金融犯罪是人民法院刑事审判工作一项长期的重要任务。　　座谈会认为，人民法院审理金融犯罪案件工作过去虽已取得了很大成绩，但由于修订后的刑法增加了不少金融犯罪的新罪名，审判实践中遇到了大量新情况和新问题，如何进一步提高适用法律的水平，依法审理好不断增多的金融犯罪案件，仍然是各级法院面临的新的课题：各级法院特别是法院的领导，一定要进一步提高打击金融犯罪对于维护金融秩序、防范金融风险、确保国家金融安全，对于保障改革、促进发展和维护稳定重要意义的认识，把审理金融犯罪案件作为当前和今后很长时期内刑事审判工作的重点，切实加强领导和指导，提高审判业务水平，加大审判工作力度，以更好地适应改革开放和现代化建设的新形势对人民法院刑事审判工作的要求。为此，必须做好以下几方面的工作：　　首先，金融犯罪是严重破坏社会主义市场经济秩序的犯罪，审理金融犯罪案件要继续贯彻依法从严惩处严重经济犯罪分子的方针。修订后的刑法和全国人大常委会的有关决定，对危害严重的金融犯罪规定了更加严厉的刑罚，体现了对金融犯罪从严惩处的精神，为人民法院审判各种金融犯罪案件提供了有力的法律依据。各级法院要坚决贯彻立法精神，严格依法惩处破坏金融管理秩序和金融诈骗的犯罪单位和犯罪个人。　　第二，进一步加强审理金融犯罪案件工作，促进金融制度的健全与完善。各级法院要切实加强对金融犯罪案件审判工作的组织领导，调整充实审判力量，确保起诉到法院的破坏金融管理秩序和金融诈骗犯罪案件依法及时审结。对于针对金融机构的抢劫、盗窃和发生在金融领域的贪污、侵占、挪用、受贿等其他刑事犯罪案件，也要抓紧依法审理，及时宣判。对于各种专项斗争中破获的金融犯罪案件，要集中力量抓紧审理，依法从严惩处。可选择典型案件到案发当地和案发单位公开宣判，并通过各种新闻媒体广泛宣传，形成对金融违法犯罪的强大威慑力，教育广大干部群众增强金融法制观念，维护金融安全，促进金融制度的不断健全与完善。　　第三，要加强学习培训，不断提高审判水平。审理金融犯罪案件，是一项政策性很强的工作，而且涉及很多金融方面的专业知识。各级法院要重视对刑事法官的业务学习和培训，采取请进来、走出去等灵活多样的形式，组织刑事审判人员认真学习银行法、证券法、票据法、保险法等金融法律和公司法、担保法、会计法、审计法等相关法律，学习有关金融政策法规以及一些基本业务知识，以确保正确理解和适用刑法，处理好金融犯罪案件。　　第四，要结合审判工作加强调查研究。金融犯罪案件比较复杂，新情况、新问题多，审理难，度大，加强调查研究工作尤为必要。各级法院都要结合审理金融犯罪，有针对性地开展调查研究。对办案中发现的管理制度方面存在的漏洞和隐患，要及时提出司法建议。最高法院和高级法院要进一步加强对下级法院的工作指导，及时研究解决实践中遇到的适用法律上的新问题，需要通过制定司法解释加以明确的，要及时逐级报请最高法院研究。　　二、座谈会重点研究讨论了人民法院审理金融犯罪案件中遇到的一些有关适用法律问题。与会同志认为，对于修订后的刑法实施过程中遇到的具体适用法律问题，在最高法院相应的新的司法解释出台前，原有司法解释与现行刑法不相冲突的仍然可以参照执行。对于法律和司法解释没有具体规定或规定不够明确，司法实践中又亟需解决的一些问题，与会同志结合审判实践进行了深入的探讨，并形成了一致意见：　　（一）关于单位犯罪问题　　根据刑法和《最高人民法院关于审理单位犯罪案件具体应用法律有关问题的解释》的规定，以单位名义实施犯罪，违法所得归单位所有的，是单位犯罪。　　1.单位的分支机构或者内设机构、部门实施犯罪行为的处理。以单位的分支机构或者内设机构、部门的名义实施犯罪，违法所得亦归分支机构或者内设机构、部门所有的，应认定为单位犯罪。不能因为单位的分支机构或者内设机构、部门没有可供执行罚金的财产，就不将其认定为单位犯罪，而按照个人犯罪处理：　　2.单位犯罪直接负责的主管人员和其他直接责任人员的认定：直接负责的主管人员，是在单位实施的犯罪中起决定、批准、授意、纵容、指挥等作用的人员，一般是单位的主管负责人，包括法定代表人。其他直接责任人员，是在单位犯罪中具体实施犯罪并起较大作用的人员，既可以是单位的经营管理人员，也可以是单位的职工，包括聘任、雇佣的人员。应当注意的是，在单位犯罪中，对于受单位领导指派或奉命而参与实施了一定犯罪行为的人员，一般不宜作为直接责任人员追究刑事责任。对单位犯罪中的直接负责的主管人员和其他直接责任人员，应根据其在单位犯罪中的地位、作用和犯罪情节，分别处以相应的刑罚，主管人员与直接责任人员，在个案中，不是当然的主、从犯关系，有的案件，主管人员与直接责任人员在实施犯罪行为的主从关系不明显的，可不分主、从犯。但具体案件可以分清主、从犯，且不分清主、从犯，在同一法定刑档次、幅度内量刑无法做到罪刑相适应的，应当分清主、从犯，依法处罚。　　3.对未作为单位犯罪起诉的单位犯罪案件的处理。对于应当认定为单位犯罪的案件，检察机关只作为自然人犯罪案件起诉的，人民法院应及时与检察机关协商，建议检察机关对犯罪单位补充起诉。如检察机关不补充起诉的，人民法院仍应依法审理，对被起诉的自然人根据指控的犯罪事实、证据及庭审查明的事实，依法按单位犯罪中的直接负责的主管人员或者其他直接责任人员追究刑事责任，并应引用刑罚分则关于单位犯罪追究直接负责的主管人员和其他直接责任人员刑事责任的有关条款。　　4.单位共同犯罪的处理。两个以上单位以共同故意实施的犯罪，应根据各单位在共同犯罪中的地位、作用大小，确定犯罪单位　　（二）关于破坏金融管理秩序罪　　1.非金融机构非法从事金融活动案件的处理　　1998年7月13日，国务院发布了《非法金融机构和非法金融业务活动取缔办法》。1998年8月11日，国务院办公厅转发了中国人民银行整顿乱集资、乱批设金融机构和乱办金融业务实施方案，对整顿金融“三乱”工作的政策措施等问题做出了规定。各地根据整顿金融“三乱”工作实施方案的规定，对于未经中国人民银行批准，但是根据地方政府或有关部门文件设立并从事或变相从事金融业务的各类基金会、互助会、储金会等机构和组织，由各地人民政府和各有关部门限期进行清理整顿。超过实施方案规定期限继续从事非法金融业务活动的，依法予以取缔；情节严重、构成犯罪的，依法追究刑事责任。因此，上述非法从事金融活动的机构和组织只要在实施方案规定期限之前停止非法金融业务活动的，对有关单位和责任人员，不应以擅自设立金融机构罪处理；对其以前从事的非法金融活动，一般也不作犯罪处理；这些机构和组织的人员利用职务实施的个人犯罪，如贪污罪、职务侵占罪、挪用公款罪、挪用资金罪等，应当根据具体案情分别依法定罪处罚。　　2.关于假币犯罪　　假币犯罪的认定。假币犯罪是一种严重破坏金融管理秩序的犯罪。只要有证据证明行为人实施了出售、购买、运输、使用假币行为，且数额较大，就构成犯罪。伪造货币的，只要实施了伪造行为，不论是否完成全部印制工序，即构成伪造货币罪；对于尚未制造出成品，无法计算伪造、销售假币面额的，或者制造、销售用于伪造货币的版样的，不认定犯罪数额，依据犯罪情节决定刑罚。明知是伪造的货币而持有，数额较大，根据现有证据不能认定行为人是为了进行其他假币犯罪的，以持有假币罪定罪处罚；如果有证据证明其持有的假币已构成其他假币犯罪的，应当以其他假币犯罪定罪处罚。　　假币犯罪罪名的确定。假币犯罪案件中犯罪分子实施数个相关行为的，在确定罪名时应把握以下原则：　　（1）对同一宗假币实施了法律规定为选择性罪名的行为，应根据行为人所实施的数个行为，按相关罪名刑法规定的排列顺序并列确定罪名，数额不累计计算，不实行数罪并罚：　　（2）对不同宗假币实施法律规定为选择性罪名的行为，并列确定罪名，数额按全部假币面额累计计算，不实行数罪并罚。　　（3）对同一宗假币实施了刑法没有规定为选择性罪名的数个犯罪行为，择一重罪从重处罚。如伪造货币或者购买假币后使用的，以伪造货币罪或购买假币罪定罪，从重处罚。　　（4）对不同宗假币实施了刑法没有规定为选择性罪名的数个犯罪行为，分别定罪，数罪并罚。　　出售假币被查获部分的处理。在出售假币时被抓获的，除现场查获的假币应认定为出售假币的犯罪数额外，现场之外在行为人住所或者其他藏匿地查获的假币，亦应认定为出售假币的犯罪数额。但有证据证实后者是行为人有实施其他假币犯罪的除外。　　制造或者出售伪造的台币行为的处理。对于伪造台币的，应当以伪造货币罪定罪处罚；出售伪造的台币的，应当以出售假币罪定罪处罚。　　3.用账外客户资金非法拆借、发放贷款行为的认定和处罚　　银行或者其他金融机构及其工作人员以牟利为目的，采取吸收客户资金不入账的方式，将客户资金用于非法拆借、发放贷款，造成重大损失的，构成用账外客户资金非法拆借、发放贷款罪。以牟利为目的，是指金融机构及其工作人员为本单位或者个人牟利，不具有这种目的，不构成该罪。这里的“牟利”，一般是指谋取用账外客户资金非法拆借、发放贷款所产生的非法收益，如利息、差价等。对于用款人为取得贷款而支付的回扣、手续费等，应根据具体情况分别处理：银行或者其他金融机构用账外客户资金非法拆借、发放贷款，收取的回扣、手续费等，应认定为“牟利”；银行或者其他金融机构的工作人员利用职务上的便利，用账外客户资金非法拆借、发放贷款，收取回扣、手续费等，数额较小的，以“牟利”论处；银行或者其他金融机构的工作人员将用款人支付给单位的回扣、手续费秘密占为己有，数额较大的，以贪污罪定罪处罚；银行或者其他金融机构的工作人员利用职务便利，用账外客户资金非法拆借、发放贷款，索取用款人的财物，或者非法收受其他财物，或者收取回扣、手续费等，数额较大的，以受贿罪定罪处罚。吸收客户资金不入账，是指不记入金融机构的法定存款账目，以逃避国家金融监管，至于是否记入法定账目以外设立的账目，不影响该罪成立。　　审理银行或者其他金融机构及其工作人员用账外客户资金非法拆借、发放贷款案件，要注意将用账外客户资金非法拆借、发放贷款的行为与挪用公款罪和挪用资金罪区别开来。对于利用职务上的便利，挪用已经记入金融机构法定存款账户的客户资金归个人使用的，或者吸收客户资金不入账，却给客户开具银行存单，客户也认为将款已存入银行，该款却被行为人以个人名义借贷给他人的，均应认定为挪用公款罪或者挪用资金罪。　　4.破坏金融管理秩序相关犯罪数额和情节的认定　　最高人民法院先后颁行了《关于审理伪造货币等案件具体应用法律若干问题的解释》、《关于审理走私刑事案件具体应用法律若干问题的解释》，对伪造货币，走私、出售、购买、运输假币等犯罪的定罪处刑标准以及相关适用法律问题作出了明确规定。为正确执行刑法，在其他有关的司法解释出台之前，对假币犯罪以外的破坏金融管理秩序犯罪的数额和情节，可参照以下标准掌握：　　关于非法吸收公众存款罪。非法吸收或者变相吸收公众存款的，要从非法吸收公众存款的数额、范围以及给存款人造成的损失等方面来判定扰乱金融秩序造成危害的程度。根据司法实践，具有下列情形之一的，可以按非法吸收公众存款罪定罪处罚：　　（1）个人非法吸收或者变相吸收公众存款20万元以上的，单位非法吸收或者变相吸收公众存款100万元以上的；　　（2）个人非法吸收或者变相吸收公众存款30户以上的，单位非法吸收或者变相吸收公众存款150户以上的；　　（3）个人非法吸收或者变相吸收公众存款给存款人造成损失10万元以上的，单位非法吸收或者变相吸收公众存款给存款人造成损失50万元以上的，或者造成其他严重后果的：个人非法吸收或者变相吸收公众存款100万元以上，单位非法吸收或者变相吸收公众存款500万元以上的，可以认定为“数额巨大”。　　关于违法向关系人发放贷款罪。银行或者其他金融机构工作人员违反法律、行政法规规定，向关系人发放信用贷款或者发放担保贷款的条件优于其他借款人同类贷款条件，造成10—30万元以上损失的，可以认定为“造成较大损失”；造成50—100万元以上损失的，可以认定为“造成重大损失”。　　关于违法发放贷款罪。银行或者其他金融机构工作人员违反法律、行政法规规定，向关系人以外的其他人发放贷款，造成50—100万元以上损失的，可以认定为“造成重大损失”；造成300—500万元以上损失的，可以认定为“造成特别重大损失”。　　关于用账外客户资金非法拆借、发放贷款罪。对于银行或者其他金融机构工作人员以牟利为目的，采取吸收客户资金不入账的方式，将资金用于非法拆借、发放贷款，造成50—100万元以上损失的，可以认定为“造成重大损失.”；造成300—500万元以上损失的，可以认定为“造成特别重大损失”。　　对于单位实施违法发放贷款和用账外客户资金非法拆借、发放贷款造成损失构成犯罪的数额标准，可按个人实施上述犯罪的数额标准二至四倍掌握。　　由于各地经济发展不平衡，各省、自治区、直辖市高级人民法院可参照上述数额标准或幅度，根据本地的具体情况，确定在本地区掌握的具体标准。　　（三）关于金融诈骗罪　　1.金融诈骗罪中非法占有目的的认定　　金融诈骗犯罪都是以非法占有为目的的犯罪。在司法实践中，认定是否具有非法占有为目的，应当坚持主客观相一致的原则，既要避免单纯根据损失结果客观归罪，也不能仅凭被告人自己的供述，而应当根据案件具体情况具体分析。根据司法实践，对于行为人通过诈骗的方法非法获取资金，造成数额较大资金不能归还，并具有下列情形之一的，可以认定为具有非法占有的目的：　　（1）明知没有归还能力而大量骗取资金的；　　（2）非法获取资金后逃跑的；　　（3）肆意挥霍骗取资金的；　　（4）使用骗取的资金进行违法犯罪活动的；　　（5）抽逃、转移资金、隐匿财产，以逃避返还资金的；　　（6）隐匿、销毁账目，或者搞假破产、假倒闭，以逃避返还资金的；　　（7）其他非法占有资金、拒不返还的行为。但是，在处理具体案件的时候，对于有证据证明行为人不具有非法占有目的的，不能单纯以财产不能归还就按金融诈骗罪处罚。　　2.贷款诈骗罪的认定和处理。贷款诈骗犯罪是目前案发较多的金融诈骗犯罪之一。审理贷款诈骗犯罪案件，应当注意以下两个问题：　　一是单位不能构成贷款诈骗罪。根据刑法第三十条和第一百九十三条的规定，单位不构成贷款诈骗罪。对于单位实施的贷款诈骗行为，不能以贷款诈骗罪定罪处罚，也不能以贷款诈骗罪追究直接负责的主管人员和其他直接责任人员的刑事责任。但是，在司法实践中，对于单位十分明显地以非法占有为目的，利用签订、履行借款合同诈骗银行或其他金融机构贷款，符合刑法第二百二十四条规定的合同诈骗罪构成要件的，应当以合同诈骗罪定罪处罚。　　二是要严格区分贷款诈骗与贷款纠纷的界限。对于合法取得贷款后，没有按规定的用途使用贷款，到期没有归还贷款的，不能以贷款诈骗罪定罪处罚；对于确有证据证明行为人不具有非法占有的目的，因不具备贷款的条件而采取了欺骗手段获取贷款，案发时有能力履行还贷义务，或者案发时不能归还贷款是因为意志以外的原因，如因经营不善、被骗、市场风险等，不应以贷款诈骗罪定罪处罚。　　3.集资诈骗罪的认定和处理：集资诈骗罪和欺诈发行股票、债券罪、非法吸收公众存款罪在客观上均表现为向社会公众非法募集资金。区别的关键在于行为人是否具有非法占有的目的。对于以非法占有为目的而非法集资，或者在非法集资过程中产生了非法占有他人资金的故意，均构成集资诈骗罪。但是，在处理具体案件时要注意以下两点：一是不能仅凭较大数额的非法集资款不能返还的结果，推定行为人具有非法占有的目的；二是行为人将大部分资金用于投资或生产经营活动，而将少量资金用于个人消费或挥霍的，不应仅以此便认定具有非法占有的目的。　　4.金融诈骗犯罪定罪量刑的数额标准和犯罪数额的计算。金融诈骗的数额不仅是定罪的重要标准，也是量刑的主要依据。在没有新的司法解释之前，可参照1996年《最高人民法院关于审理诈骗案件具体应用法律的若干问题的解释》的规定执行。在具体认定金融诈骗犯罪的数额时，应当以行为人实际骗取的数额计算。对于行为人为实施金融诈骗活动而支付的中介费、手续费、回扣等，或者用于行贿、赠与等费用，均应计入金融诈骗的犯罪数额。但应当将案发前已归还的数额扣除。　　（四）死刑的适用　　刑法对危害特别严重的金融诈骗犯罪规定了死刑。人民法院应当运用这一法律武器，有力地打击金融诈骗犯罪。对于罪行极其严重、依法该判死刑的犯罪分子，一定要坚决判处死刑。但需要强调的是，金融诈骗犯罪的数额特别巨大不是判处死刑的惟一标准，只有诈骗“数额特别巨大并且给国家和人民利益造成特别重大损失”的犯罪分子，才能依法选择适用死刑。对于犯罪数额特别巨大，但追缴、退赔后，挽回了损失或者损失不大的，一般不应当判处死刑立即执行；对具有法定从轻、减轻处罚情节的，一般不应当判处死刑。　　（五）财产刑的适用　　金融犯罪是图利型犯罪，惩罚和预防此类犯罪，应当注重同时从经济上制裁犯罪分子。刑法对金融犯罪都规定了财产刑，人民法院应当严格依法判处。罚金的数额，应当根据被告人的犯罪情节，在法律规定的数额幅度内确定。对于具有从轻、减轻或者免除处罚情节的被告人，对于本应并处的罚金刑原则上也应当从轻、减轻或者免除。　　单位金融犯罪中直接负责的主管人员和其他直接责任人员，是否适用罚金刑，应当根据刑法的具体规定。刑法分则条文规定有罚金刑，并规定对单位犯罪中直接负责的主管人员和其他直接责任人员依照自然人犯罪条款处罚的，应当判处罚金刑，但是对直接负责的主管人员和其他直接责任人员判处罚金的数额，应当低于对单位判处罚金的数额；刑法分则条文明确规定对单位犯罪中直接负责的主管人员和其他直接责任人员只判处自由刑的，不能附加判处罚金刑。</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