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关于《中华人民共和国中外合资经营企业法实施条例》第一百条的修订</w:t>
      </w:r>
    </w:p>
    <w:p>
      <w:pPr>
        <w:pStyle w:val="Subtitle"/>
      </w:pPr>
      <w:r>
        <w:t>（一九八六年一月十五日国务院修订）</w:t>
      </w:r>
    </w:p>
    <w:p>
      <w:r>
        <w:t>　　国务院于一九八三年九月二十日发布的《中华人民共和国中外合资经营企业法实施条例》第一百条规定：“合营企业的合营期限，根据不同行业和项目的具体情况，由合营各方协商决定。一般项目的合营期限原则上为十年至三十年。投资大、建设周期长、资金利润率低的项目，合营期限也可以在三十年以上。”现修改为：“合营企业的合营期限，根据不同行业和项目的具体情况，由合营各方协商决定。一般项目的合营期限为十年至三十年。投资大、建设周期长、资金利润率低的项目，由外国合营者提供先进技术或关键技术生产尖端产品的项目，或在国际上有竞争能力的产品的项目，其合营期限可以延长到五十年。经国务院特别批准的可在五十年以上。”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