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最高人民法院关于深圳发展银行广州分行信源支行与成都宗申联益实业股份有限公司等借款担保合同纠纷一案的请示的复函</w:t>
      </w:r>
    </w:p>
    <w:p>
      <w:r>
        <w:t>　　广东省高级人民法院：　　你院粤高法[2003]207号《关于深圳发展银行广州分行信源支行与成都宗申联益实业股份有限公司等借款担保合同纠纷一案的请示》收悉。经研究，答复如下：　　根据我院《关于在审理经济纠纷案件中涉及经济犯罪嫌疑若干问题的规定》第一条、第二条及第十二条之规定，本案借款担保合同纠纷案件属于经济纠纷案件，不应移送有关公安机关或检察机关。成都宗申联益实业股份有限公司为借款人广东飞龙高速客轮有限公司提供的担保合同书及担保人声明，违反了《中华人民共和国公司法》第一百一十四条、第一百一十七条、第一百一十八条及该公司章程的规定，依法应认定无效。对于本案担保合同的无效，深圳发展银行广州分行信源支行与成都宗申联益实业股份有限公司均有过错。至于成都宗申联益实业股份有限公司对广东飞龙高速客轮有限公司所欠的债务应当在主债务人和另外两个担保人不能清偿的范围内承担多大的赔偿责任，你院应当根据本案查明的事实，确定其过错的大小，并根据《关于适用〈中华人民共和国担保法〉若干问题的解释》第七条的规定予以判定。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