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全国人大常委会法制工作委员会、最高人民法院、最高人民检察院、司法部关于劳教工作干警适用刑法关于司法工作人员规定的通知</w:t>
      </w:r>
    </w:p>
    <w:p>
      <w:r>
        <w:t>　　各省、自治区、直辖市高级人民法院、人民检察院、司法厅（局）：　　近几年，有些司法机关在处理劳教工作干警体罚虐待劳教人员的犯罪案件时，对劳教工作干警是否适用刑法关于司法工作人员的规定有不同认识，影响对案件的处理。根据实际情况和需要，经研究认为：劳教工作干警担负着对劳教人员的管理、教育、改造工作，可适用刑法关于司法工作人员的规定。劳教工作干警违反监管法规，体罚虐待劳教人员，情节严重的，依照《刑法》第一百八十九条的规定处理.　　过去对这类案件以经作过处理，与本通知规定不符的，不再变更.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