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最高人民法院行政审判庭关于《人民法院审理劳动教养行政案件是否遵循〈刑事诉讼法〉确立的基本原则的请示》的答复</w:t>
      </w:r>
    </w:p>
    <w:p>
      <w:r>
        <w:t>　　山东省高级人民法院：　　你院《人民法院审理劳动教养行政案件是否遵循〈刑事诉讼法〉确立的基本原则的请示》收悉。经研究，答复如下：　　《国务院关于将强制劳动和收容审查两项措施统一于劳动教养的通知》与新修改的刑事诉讼法有不一致的地方。但在国家以法律形式规范劳动教养制度之前，否定该通知的效力，将会带来不稳定的因素。因此，从稳定大局的角度出发，人民法院在审理劳动教养行政案件中，仍应将该通知视为有效的规范性文件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