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再保险公司设立规定</w:t>
      </w:r>
    </w:p>
    <w:p>
      <w:r>
        <w:t>　　现发布《再保险公司设立规定》，自发布之日起施行。　　二00二年九月十七日　　第一条　为促进再保险市场的发展，规范再保险公司的设立，根据《中华人民共和国保险法》和《中华人民共和国外资保险公司管理条例》，制定本规定。　　第二条　本规定所称的再保险公司是指经中国保险监督管理委员会（以下简称中国保监会）批准设立，依法登记注册专门经营再保险业务的公司。　　第三条　设立再保险公司应经中国保监会批准。依据业务经营范围，再保险公司可以分为人寿再保险公司、非人寿再保险公司和综合再保险公司。　　第四条　经中国保监会批准，再保险公司可以经营以下全部或部分业务：　　（一）人寿再保险业务　　1、中国境内的再保险业务；　　2、中国境内的转分保业务；　　3、国际再保险业务。　　（二）非人寿再保险业务　　1、中国境内的再保险业务；　　2、中国境内的转分保业务；　　3、国际再保险业务。　　（三）同时经营上述（一）、（二）两项的全部或部分业务。　　第五条　人寿再保险公司和非人寿再保险公司的实收货币资本金应不低于2亿元人民币或等值的可自由兑换货币；综合再保险公司的实收货币资本金应不低于3亿元人民币或等值的可自由兑换货币。外国保险公司的出资应当为可自由兑换货币。　　第六条　再保险公司应当聘用经中国保监会认可的精算专业人员。　　第七条　投资再保险公司的中资股东应符合中国保监会《向保险公司投资入股暂行规定》，其持股比例和股权变更，应遵守中国保监会的有关规定。　　投资中外合资、外资独资再保险公司的外国保险公司，应符合中国加入世界贸易组织的有关承诺。　　第八条　外国再保险公司在中国境内设立的分公司，其营运资金标准和设立要求，适用本规定。　　第九条　香港特别行政区、澳门特别行政区和台湾地区的再保险公司在内地设立的分公司，比照本规定。　　第十条　本规定自发布之日起实施。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