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无照经营查处取缔办法</w:t>
      </w:r>
    </w:p>
    <w:p>
      <w:r>
        <w:t>　　2002年12月18日国务院第67次常务会议通过，现予公布，自2003年3月1日起施行。　　二00三年一月六日　　第一条　为了维护社会主义市场经济秩序，促进公平竞争，保护经营者和消费者的合法权益，制定本办法。　　第二条　任何单位和个人不得违反法律、法规的规定，从事无照经营。　　第三条　对于依照法律、法规规定，须经许可审批的涉及人体健康、公共安全、安全生产、环境保护、自然资源开发利用等的经营活动，许可审批部门必须严格依照法律、法规规定的条件和程序进行许可审批。工商行政管理部门必须凭许可审批部门颁发的许可证或者其他批准文件办理注册登记手续，核发营业执照。　　第四条　下列违法行为，由工商行政管理部门依照本办法的规定予以查处：　　（一）应当取得而未依法取得许可证或者其他批准文件和营业执照，擅自从事经营活动的无照经营行为；　　（二）无须取得许可证或者其他批准文件即可取得营业执照而未依法取得营业执照，擅自从事经营活动的无照经营行为；　　（三）已经依法取得许可证或者其他批准文件，但未依法取得营业执照，擅自从事经营活动的无照经营行为；　　（四）已经办理注销登记或者被吊销营业执照，以及营业执照有效期届满后未按照规定重新办理登记手续，擅自继续从事经营活动的无照经营行为；　　（五）超出核准登记的经营范围、擅自从事应当取得许可证或者其他批准文件方可从事的经营活动的违法经营行为。　　前款第（一）项、第（五）项规定的行为，公安、国土资源、建设、文化、卫生、质检、环保、新闻出版、药监、安全生产监督管理等许可审批部门（以下简称许可审批部门）亦应当依照法律、法规赋予的职责予以查处。但是，对当事人的同一个违法行为，不得给予两次以上罚款的行政处罚。　　第五条　各级工商行政管理部门应当依法履行职责，及时查处其管辖范围内的无照经营行为。　　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　　第七条　许可审批部门在营业执照有效期内依法吊销、撤销许可证或者其他批准文件，或者许可证、其他批准文件有效期届满的，应当在吊销、撤销许可证、其他批准文件或者许可证、其他批准文件有效期届满后5个工作日内通知工商行政管理部门，由工商行政管理部门撤销注册登记或者吊销营业执照，或者责令当事人依法办理变更登记。　　第八条　工商行政管理部门依法查处无照经营行为，实行查处与引导相结合、处罚与教育相结合，对于下岗失业人员或者经营条件、经营范围、经营项目符合法律、法规规定的，应当督促、引导其依法办理相应手续，合法经营。　　第九条　县级以上工商行政管理部门对涉嫌无照经营行为进行查处取缔时，可以行使下列职权：　　（一）责令停止相关经营活动；　　（二）向与无照经营行为有关的单位和个人调查、了解有关情况；　　（三）进入无照经营场所实施现场检查；　　（四）查阅、复制、查封、扣押与无照经营行为有关的合同、票据、账簿以及其他资料；　　（五）查封、扣押专门用于从事无照经营活动的工具、设备、原材料、产品（商品）等财物；　　（六）查封有证据表明危害人体健康、存在重大安全隐患、威胁公共安全、破坏环境资源的无照经营场所。　　第十条　工商行政管理部门依照本办法第九条的规定实施查封、扣押，必须经县级以上工商行政管理部门主要负责人批准。　　工商行政管理部门的执法人员实施查封、扣押，应当向当事人出示执法证件，并当场交付查封、扣押决定书和查封、扣押财物及资料清单。　　在交通不便地区或者不及时实施查封、扣押可能影响案件查处的，可以先行实施查封、扣押，并应当在24小时内补办查封、扣押决定书，送达当事人。　　第十一条　工商行政管理部门实施查封、扣押的期限不得超过15日；案件情况复杂的，经县级以上工商行政管理部门主要负责人批准，可以延长15日。　　对被查封、扣押的财物，工商行政管理部门应当妥善保管，不得使用或者损毁。被查封、扣押的财物易腐烂、变质的，经县级以上工商行政管理部门主要负责人批准，工商行政管理部门可以在留存证据后先行拍卖或者变卖。　　第十二条　工商行政管理部门应当在查封、扣押期间作出处理决定。工商行政管理部门逾期未作出处理决定的，视为解除查封、扣押。　　对于经调查核实没有违法行为或者不再需要查封、扣押的，工商行政管理部门在作出处理决定后应当立即解除查封、扣押。被查封、扣押的易腐烂、变质的财物根据本办法第十一条第二款的规定，已经先行拍卖或者变卖的，应当返还拍卖或者变卖所得的全部价款。　　依照本办法规定，被查封、扣押的财物应当予以没收的，依法没收。　　第十三条　工商行政管理部门违反本办法的规定使用或者损毁被查封、扣押的财物，造成当事人经济损失的，应当承担赔偿责任。　　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　　对无照经营行为的处罚，法律、法规另有规定的，从其规定。　　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　　第十六条　当事人擅自动用、调换、转移、损毁被查封、扣押财物的，由工商行政管理部门责令改正，处被动用、调换、转移、损毁财物价值5%以上20%以下的罚款；拒不改正的，处被动用、调换、转移、损毁财物价值1倍以上3倍以下的罚款。　　第十七条　许可审批部门查处本办法第四条第一款第（一）项、第（五）项规定的违法行为，应当依照相关法律、法规的规定处罚；相关法律、法规对违法行为的处罚没有规定的，许可审批部门应当依照本办法第十四条、第十五条、第十六条的规定处罚。　　第十八条　拒绝、阻碍工商行政管理部门依法查处无照经营行为，构成违反治安管理行为的，由公安机关依照《中华人民共和国治安管理处罚条例》的规定予以处罚；构成犯罪的，依法追究刑事责任。　　第十九条　工商行政管理部门、许可审批部门及其工作人员滥用职权、玩忽职守、徇私舞弊，未依照法律、法规的规定核发营业执照、许可证或者其他批准文件，未依照法律、法规的规定吊销营业执照、撤销注册登记、许可证或者其他批准文件，未依照本办法规定的职责和程序查处无照经营行为，或者发现无照经营行为不予查处，或者支持、包庇、纵容无照经营行为，触犯刑律的，对直接负责的主管人员和其他直接责任人员依照刑法关于受贿罪、滥用职权罪、玩忽职守罪或者其他罪的规定，依法追究刑事责任；尚不够刑事处罚的，依法给予降级、撤职直至开除的行政处分。　　第二十条　任何单位和个人有权向工商行政管理部门举报无照经营行为，工商行政管理部门一经接到举报，应当立即调查核实，并依法查处。　　工商行政管理部门应当为举报人保密，并按照国家有关规定给予奖励。　　第二十一条　农民在集贸市场或者地方人民政府指定区域内销售自产的农副产品，不属于本办法规定的无照经营行为。　　第二十二条　本办法自2003年3月1日起施行。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