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最高人民法院对执行《关于审理非法制造、买卖、运输枪支、弹药、爆炸物等刑事案件具体应用法律若干问题的解释》有关问题的通知</w:t>
      </w:r>
    </w:p>
    <w:p>
      <w:r>
        <w:t>　　各省、自治区、直辖市高级人民法院，解放军军事法院，新疆维吾尔自治区高级人民法院生产建设兵团分院：　　我院《关于审理非法制造、买卖、运输枪支、弹药、爆炸物等刑事案件具体应用法律若干问题的解释》（以下简称《解释》）公布施行后，地方各级人民法院陆续审理了一批非法制造、买卖、运输枪支、弹药、爆炸物等案件，对于推动“治爆缉枪”专项斗争的深入进行，维护社会治安秩序，发挥了积极作用。鉴于此类案件的社会影响较大，为准确适用法律，依法严厉打击涉枪涉爆犯罪活动，现就审理这类案件适用《解释》的有关问题通知如下：　　一、对于《解释》施行前，行为人因生产、生活所需非法制造、买卖、运输枪支、弹药、爆炸物没有造成严重社会危害，经教育确有悔改表现的，可以依照刑法第十三条的规定，不作为犯罪处理。　　二、对于《解释》施行后发生的非法制造、买卖、运输枪支、弹药、爆炸物等行为，构成犯罪的，依照刑法和《解释》的有关规定定罪处罚。行为人确因生产、生活所需而非法制造、买卖、运输枪支、弹药、爆炸物，没有造成严重社会危害，经教育确有悔改表现的，可依法免除或者从轻处罚。　　以上通知，请认真遵照执行。执行中如有问题，请及时报告我院。　　２００１年９月１７日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