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全国人民代表大会常务委员会关于严惩严重破坏经济的罪犯的决定</w:t>
      </w:r>
    </w:p>
    <w:p>
      <w:pPr>
        <w:pStyle w:val="Subtitle"/>
      </w:pPr>
      <w:r>
        <w:t>（１９８２年３月８日第五届全国人民代表大会常务委员会第二十二次会议通过）</w:t>
      </w:r>
    </w:p>
    <w:p>
      <w:r>
        <w:t>　　鉴于当前走私、套汇、投机倒把牟取暴利、盗窃公共财物、盗卖珍贵文物和索贿受贿等经济犯罪活动猖獗，对国家社会主义建设事业和人民利益危害严重，为了坚决打击这些犯罪活动，严厉惩处这些犯罪分子和参与、包庇或者纵容这些犯罪活动的国家工作人员，有必要对《中华人民共和国刑法》的一些有关条款作相应的补充和修改。现决定如下：　　一、对刑法有关条款作下列补充和修改：　　（一）对刑法第一百一十八条走私、套汇、投机倒把牟取暴利罪，第一百五十二条盗窃罪，第一百七十一条贩毒罪，第一百七十三条盗运珍贵文物出口罪，其处刑分别补充或者修改为：情节特别严重的，处十年以上有期徒刑、无期徒刑或者死刑，可以并处没收财产。　　国家工作人员利用职务犯前款所列罪行，情节特别严重的，按前款规定从重处罚。本决定所称国家工作人员，包括在国家各级权力机关、各级行政机关、各级司法机关、军队、国营企业、国家事业机构中工作的人员，以及其他各种依照法律从事公务的人员。　　（二）对刑法第一百八十五条第一款和第二款受贿罪修改规定为：国家工作人员索取、收受贿赂的，比照刑法第一百五十五条贪污罪论处；情节特别严重的，处无期徒刑或者死刑。　　（三）国家工作人员，无论是否司法人员，利用职务包庇、窝藏本条（一）、（二）规定的犯罪分子，隐瞒、掩饰他们的犯罪事实的，都按刑法第一百八十八条徇私舞弊罪的规定处罚；　　国家工作人员的亲属或者已离职的国家工作人员，犯上述罪行的，按刑法第一百六十二条第二款包庇罪的规定处罚；　　为上述犯罪分子销毁罪证或者制造伪证的，按刑法第一百四十八条伪证罪的规定处罚；　　对执法人员和揭发检举作证人员进行阻挠、威胁、打击报复的，按刑法第一百五十七条妨害社会管理秩序罪或者第一百四十六条报复陷害罪的规定处罚。　　犯前四款罪，事前与本条（一）、（二）所列举的罪犯通谋的，以共同犯罪论处。　　（四）对于本条（一）、（二）、（三）所列的犯罪人员，有追究责任的国家工作人员不依法处理，或者因受阻挠而不履行法律所规定的追究职责的；对犯罪人员和犯罪事实知情的直接主管人员或者仅有的知情的工作人员不依法报案和不如实作证的，分别比照刑法第一百八十七条、第一百八十八条、第一百九十条所规定的渎职罪处罚。　　二、本决定自１９８２年４月１日起施行。　　凡在本决定施行之日以前犯罪，而在一九八二年五月一日以前投案自首，或者已被逮捕而如实地坦白承认全部罪行，并如实地检举其他犯罪人员的犯罪事实的，一律按本决定施行以前的有关法律规定处理。凡在一九八二年五月一日以前对所犯的罪行继续隐瞒拒不投案自首，或者拒不坦白承认本人的全部罪行，亦不检举其他犯罪人员的犯罪事实的，作为继续犯罪，一律按本决定处理。　　三、本决定对国家和全体人民利益关系重大，所有国家机关、军队、企业、事业机构、农村社队、政党组织、人民团体、学校、报纸、电台和其他宣传单位，自本决定公布之日起，都有义务采取一切有效方法，对全体工作人员、指战员、职工、学生和城乡居民，反复进行通俗的宣传解释，做到家喻户晓，人人皆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